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5337B" w14:textId="77777777" w:rsidR="001F544E" w:rsidRDefault="001F544E" w:rsidP="001F544E">
      <w:pPr>
        <w:pStyle w:val="Header"/>
        <w:jc w:val="center"/>
        <w:rPr>
          <w:b/>
          <w:bCs/>
          <w:sz w:val="36"/>
        </w:rPr>
      </w:pPr>
      <w:r>
        <w:rPr>
          <w:rFonts w:ascii="Bookman Old Style" w:hAnsi="Bookman Old Style"/>
          <w:b/>
          <w:bCs/>
          <w:sz w:val="36"/>
        </w:rPr>
        <w:t>NOTICE TO ALL BIDDERS</w:t>
      </w:r>
    </w:p>
    <w:p w14:paraId="6C94ACA4" w14:textId="77777777" w:rsidR="00FB0DFC" w:rsidRDefault="00FB0DFC">
      <w:pPr>
        <w:jc w:val="center"/>
        <w:rPr>
          <w:rFonts w:ascii="Bookman Old Style" w:hAnsi="Bookman Old Style"/>
          <w:b/>
          <w:bCs/>
        </w:rPr>
      </w:pPr>
    </w:p>
    <w:p w14:paraId="1EB0058E" w14:textId="77777777" w:rsidR="00FB0DFC" w:rsidRDefault="00FB0DFC">
      <w:pPr>
        <w:pStyle w:val="BodyText"/>
      </w:pPr>
      <w:r>
        <w:rPr>
          <w:b/>
        </w:rPr>
        <w:t>Background Screening.</w:t>
      </w:r>
      <w:r>
        <w:rPr>
          <w:b/>
        </w:rPr>
        <w:tab/>
        <w:t xml:space="preserve">     </w:t>
      </w:r>
      <w:r>
        <w:rPr>
          <w:bCs/>
        </w:rPr>
        <w:t xml:space="preserve">Bidder, if awarded a contract, </w:t>
      </w:r>
      <w:r>
        <w:t xml:space="preserve">agrees to comply with all requirements of Sections 1012.32 and 1012.465, Florida Statutes, and that </w:t>
      </w:r>
      <w:r>
        <w:rPr>
          <w:bCs/>
        </w:rPr>
        <w:t>Bidder</w:t>
      </w:r>
      <w:r>
        <w:t xml:space="preserve"> and all of its personnel who (1) are to be permitted access to school grounds when students are present, (2) will have direct contact with students, or (3) have access or control of school funds will successfully complete the background screening required by the referenced statutes and meet the standards established by the statutes.  This background screening will be conducted by </w:t>
      </w:r>
      <w:r>
        <w:rPr>
          <w:color w:val="000000"/>
        </w:rPr>
        <w:t>The School Board of Broward County, Florida (SBBC or Owner</w:t>
      </w:r>
      <w:r w:rsidR="00470521">
        <w:rPr>
          <w:color w:val="0000FF"/>
        </w:rPr>
        <w:t>)</w:t>
      </w:r>
      <w:r w:rsidR="00470521">
        <w:t xml:space="preserve"> in</w:t>
      </w:r>
      <w:r>
        <w:t xml:space="preserve"> advance of </w:t>
      </w:r>
      <w:r>
        <w:rPr>
          <w:bCs/>
        </w:rPr>
        <w:t>Bidder</w:t>
      </w:r>
      <w:r>
        <w:t xml:space="preserve"> or its personnel providing any services under the conditions described in the previous sentence. </w:t>
      </w:r>
      <w:r>
        <w:rPr>
          <w:bCs/>
        </w:rPr>
        <w:t>Bidder</w:t>
      </w:r>
      <w:r>
        <w:t xml:space="preserve"> will bear the cost of acquiring the background screening required by Section 1012.32, Florida Statutes, and any fee imposed by the Florida Department of Law Enforcement to maintain the fingerprints provided with respect to </w:t>
      </w:r>
      <w:r>
        <w:rPr>
          <w:bCs/>
        </w:rPr>
        <w:t>Bidder</w:t>
      </w:r>
      <w:r>
        <w:t xml:space="preserve"> and its personnel.  The Parties agree that the failure of </w:t>
      </w:r>
      <w:r>
        <w:rPr>
          <w:bCs/>
        </w:rPr>
        <w:t>Bidder</w:t>
      </w:r>
      <w:r>
        <w:t xml:space="preserve"> to perform any of the duties described in this section shall constitute a material breach of this Agreement entitling SBBC to terminate immediately with no further responsibilities or duties to perform under this Agreement.  </w:t>
      </w:r>
      <w:r>
        <w:rPr>
          <w:bCs/>
        </w:rPr>
        <w:t>Bidder</w:t>
      </w:r>
      <w:r>
        <w:t xml:space="preserve"> agrees to indemnify and hold harmless SBBC, its officers and employees from any liability in the form of physical or mental injury, death or property damage resulting from </w:t>
      </w:r>
      <w:r>
        <w:rPr>
          <w:bCs/>
        </w:rPr>
        <w:t>Bidder’</w:t>
      </w:r>
      <w:r>
        <w:t>s failure to comply with the requirements of this section or Sections 1012.32 and 1012.465, Florida Statutes.</w:t>
      </w:r>
    </w:p>
    <w:p w14:paraId="61D1DF17" w14:textId="77777777" w:rsidR="00FB0DFC" w:rsidRDefault="00FB0DFC">
      <w:pPr>
        <w:pStyle w:val="BodyText"/>
      </w:pPr>
    </w:p>
    <w:p w14:paraId="4B6872A3" w14:textId="77777777" w:rsidR="00FB0DFC" w:rsidRDefault="00FB0DFC">
      <w:pPr>
        <w:pStyle w:val="BodyText"/>
      </w:pPr>
      <w:r>
        <w:t xml:space="preserve">Bidder agrees to indemnify and hold harmless Owner, its officers and employees from any liability in the form of physical or mental injury, death or property damage resulting from Bidder’s failure to comply with the requirement of this Section or Section 1012.32 and Section 1012.465, Florida Statutes </w:t>
      </w:r>
      <w:r>
        <w:rPr>
          <w:u w:val="single"/>
        </w:rPr>
        <w:t xml:space="preserve">in </w:t>
      </w:r>
      <w:r>
        <w:t xml:space="preserve">addition to any other indemnification obligations that may be imposed upon Bidder pursuant to Article </w:t>
      </w:r>
      <w:r w:rsidR="004A0D46">
        <w:t>38</w:t>
      </w:r>
      <w:r>
        <w:t xml:space="preserve"> of th</w:t>
      </w:r>
      <w:r w:rsidR="004A0D46">
        <w:t>e General Conditions</w:t>
      </w:r>
      <w:r>
        <w:t xml:space="preserve"> and the laws of Florida.</w:t>
      </w:r>
    </w:p>
    <w:p w14:paraId="0102A5AB" w14:textId="77777777" w:rsidR="00FB0DFC" w:rsidRDefault="00FB0DFC">
      <w:pPr>
        <w:pStyle w:val="BodyText"/>
        <w:rPr>
          <w:sz w:val="24"/>
        </w:rPr>
      </w:pPr>
    </w:p>
    <w:p w14:paraId="5D9A4B6A" w14:textId="77777777" w:rsidR="00FB0DFC" w:rsidRDefault="00FB0DFC">
      <w:pPr>
        <w:pStyle w:val="BodyText"/>
        <w:rPr>
          <w:b/>
          <w:bCs/>
          <w:u w:val="single"/>
        </w:rPr>
      </w:pPr>
      <w:r>
        <w:rPr>
          <w:b/>
          <w:bCs/>
          <w:u w:val="single"/>
        </w:rPr>
        <w:t>The Work included in these documents will require the successful Bidder to comply with the foregoing requirements.</w:t>
      </w:r>
    </w:p>
    <w:p w14:paraId="034C077E" w14:textId="77777777" w:rsidR="00FB0DFC" w:rsidRDefault="00FB0DFC">
      <w:pPr>
        <w:pStyle w:val="BodyText"/>
        <w:rPr>
          <w:b/>
          <w:bCs/>
          <w:u w:val="single"/>
        </w:rPr>
      </w:pPr>
    </w:p>
    <w:p w14:paraId="16C80D85" w14:textId="77777777" w:rsidR="00FB0DFC" w:rsidRDefault="00FB0DFC">
      <w:pPr>
        <w:pStyle w:val="BodyText"/>
        <w:rPr>
          <w:b/>
          <w:bCs/>
          <w:u w:val="single"/>
        </w:rPr>
      </w:pPr>
      <w:r>
        <w:rPr>
          <w:b/>
          <w:bCs/>
          <w:u w:val="single"/>
        </w:rPr>
        <w:t>PLEASE REVIEW THE FOLLOWING DOCUMENTS FOR OTHER INSTRUCTIONS RELATING TO BACKGROUND SCREENING REQUIREMENTS:</w:t>
      </w:r>
    </w:p>
    <w:p w14:paraId="13BB6942" w14:textId="77777777" w:rsidR="00FB0DFC" w:rsidRPr="00470521" w:rsidRDefault="00FB0DFC">
      <w:pPr>
        <w:pStyle w:val="BodyText"/>
        <w:rPr>
          <w:b/>
          <w:bCs/>
          <w:u w:val="single"/>
        </w:rPr>
      </w:pPr>
    </w:p>
    <w:p w14:paraId="17C1CD77" w14:textId="77777777" w:rsidR="00FB0DFC" w:rsidRPr="00BF3572" w:rsidRDefault="00FB0DFC">
      <w:pPr>
        <w:pStyle w:val="BodyText"/>
        <w:jc w:val="center"/>
        <w:rPr>
          <w:b/>
          <w:bCs/>
          <w:lang w:val="es-PR"/>
        </w:rPr>
      </w:pPr>
      <w:r w:rsidRPr="00BF3572">
        <w:rPr>
          <w:b/>
          <w:bCs/>
          <w:lang w:val="es-PR"/>
        </w:rPr>
        <w:t>Document 00455</w:t>
      </w:r>
    </w:p>
    <w:p w14:paraId="00F40276" w14:textId="77777777" w:rsidR="00FB0DFC" w:rsidRPr="00BF3572" w:rsidRDefault="00FB0DFC">
      <w:pPr>
        <w:pStyle w:val="BodyText"/>
        <w:jc w:val="center"/>
        <w:rPr>
          <w:b/>
          <w:bCs/>
          <w:lang w:val="es-PR"/>
        </w:rPr>
      </w:pPr>
      <w:r w:rsidRPr="00BF3572">
        <w:rPr>
          <w:b/>
          <w:bCs/>
          <w:lang w:val="es-PR"/>
        </w:rPr>
        <w:t>Document 01560</w:t>
      </w:r>
    </w:p>
    <w:p w14:paraId="2C0F0D22" w14:textId="77777777" w:rsidR="00FB0DFC" w:rsidRPr="00BF3572" w:rsidRDefault="00FB0DFC">
      <w:pPr>
        <w:pStyle w:val="BodyText"/>
        <w:rPr>
          <w:b/>
          <w:bCs/>
          <w:u w:val="single"/>
          <w:lang w:val="es-PR"/>
        </w:rPr>
      </w:pPr>
    </w:p>
    <w:p w14:paraId="5877A7E5" w14:textId="77777777" w:rsidR="00FB0DFC" w:rsidRPr="00BF3572" w:rsidRDefault="00FB0DFC">
      <w:pPr>
        <w:pStyle w:val="BodyText"/>
        <w:rPr>
          <w:b/>
          <w:bCs/>
          <w:lang w:val="es-PR"/>
        </w:rPr>
      </w:pPr>
    </w:p>
    <w:p w14:paraId="0170D9AB" w14:textId="77777777" w:rsidR="00FB0DFC" w:rsidRPr="00BF3572" w:rsidRDefault="00FB0DFC">
      <w:pPr>
        <w:pStyle w:val="BodyText"/>
        <w:jc w:val="left"/>
        <w:rPr>
          <w:lang w:val="es-PR"/>
        </w:rPr>
      </w:pPr>
      <w:bookmarkStart w:id="0" w:name="_GoBack"/>
      <w:bookmarkEnd w:id="0"/>
    </w:p>
    <w:sectPr w:rsidR="00FB0DFC" w:rsidRPr="00BF3572" w:rsidSect="001F544E">
      <w:headerReference w:type="default" r:id="rId7"/>
      <w:footerReference w:type="default" r:id="rId8"/>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FB644" w14:textId="77777777" w:rsidR="00C76488" w:rsidRDefault="00C76488">
      <w:r>
        <w:separator/>
      </w:r>
    </w:p>
  </w:endnote>
  <w:endnote w:type="continuationSeparator" w:id="0">
    <w:p w14:paraId="58D4F967" w14:textId="77777777" w:rsidR="00C76488" w:rsidRDefault="00C7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7C6A" w14:textId="77777777" w:rsidR="001F544E" w:rsidRDefault="001F544E" w:rsidP="001F544E">
    <w:pPr>
      <w:pStyle w:val="Footer"/>
      <w:tabs>
        <w:tab w:val="clear" w:pos="8640"/>
        <w:tab w:val="right" w:pos="10080"/>
      </w:tabs>
      <w:rPr>
        <w:rFonts w:ascii="Bookman Old Style" w:hAnsi="Bookman Old Style"/>
        <w:sz w:val="16"/>
        <w:szCs w:val="16"/>
      </w:rPr>
    </w:pPr>
  </w:p>
  <w:p w14:paraId="47DDA4FB" w14:textId="77777777" w:rsidR="001F544E" w:rsidRPr="00BB2859" w:rsidRDefault="001F544E" w:rsidP="001F544E">
    <w:pPr>
      <w:pStyle w:val="Footer"/>
      <w:tabs>
        <w:tab w:val="clear" w:pos="8640"/>
        <w:tab w:val="right" w:pos="10080"/>
      </w:tabs>
      <w:rPr>
        <w:rFonts w:ascii="Bookman Old Style" w:hAnsi="Bookman Old Style"/>
        <w:sz w:val="16"/>
        <w:szCs w:val="16"/>
      </w:rPr>
    </w:pPr>
    <w:r>
      <w:rPr>
        <w:noProof/>
      </w:rPr>
      <w:pict w14:anchorId="443A2BD2">
        <v:line id="Line 6" o:spid="_x0000_s2049" style="position:absolute;z-index:251656192;visibility:visible" from=".7pt,-4.05pt" to="50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" o:allowincell="f" strokeweight="2pt"/>
      </w:pict>
    </w:r>
    <w:r w:rsidRPr="00BB2859">
      <w:rPr>
        <w:rFonts w:ascii="Bookman Old Style" w:hAnsi="Bookman Old Style"/>
        <w:sz w:val="16"/>
        <w:szCs w:val="16"/>
      </w:rPr>
      <w:t>The School Board of Browar</w:t>
    </w:r>
    <w:r>
      <w:rPr>
        <w:rFonts w:ascii="Bookman Old Style" w:hAnsi="Bookman Old Style"/>
        <w:sz w:val="16"/>
        <w:szCs w:val="16"/>
      </w:rPr>
      <w:t xml:space="preserve">d County, Florida </w:t>
    </w:r>
    <w:r>
      <w:rPr>
        <w:rFonts w:ascii="Bookman Old Style" w:hAnsi="Bookman Old Style"/>
        <w:sz w:val="16"/>
        <w:szCs w:val="16"/>
      </w:rPr>
      <w:tab/>
    </w:r>
    <w:r>
      <w:rPr>
        <w:rFonts w:ascii="Bookman Old Style" w:hAnsi="Bookman Old Style"/>
        <w:sz w:val="16"/>
        <w:szCs w:val="16"/>
      </w:rPr>
      <w:tab/>
      <w:t>Document 000</w:t>
    </w:r>
    <w:r w:rsidRPr="00BB2859">
      <w:rPr>
        <w:rFonts w:ascii="Bookman Old Style" w:hAnsi="Bookman Old Style"/>
        <w:sz w:val="16"/>
        <w:szCs w:val="16"/>
      </w:rPr>
      <w:t>0</w:t>
    </w:r>
    <w:r>
      <w:rPr>
        <w:rFonts w:ascii="Bookman Old Style" w:hAnsi="Bookman Old Style"/>
        <w:sz w:val="16"/>
        <w:szCs w:val="16"/>
      </w:rPr>
      <w:t>9</w:t>
    </w:r>
  </w:p>
  <w:p w14:paraId="1D0F0D0C" w14:textId="47CA6A7E" w:rsidR="001F544E" w:rsidRDefault="001F544E" w:rsidP="001F544E">
    <w:pPr>
      <w:pStyle w:val="Footer"/>
      <w:tabs>
        <w:tab w:val="clear" w:pos="8640"/>
        <w:tab w:val="right" w:pos="10080"/>
      </w:tabs>
      <w:rPr>
        <w:rFonts w:ascii="Bookman Old Style" w:hAnsi="Bookman Old Style"/>
        <w:noProof/>
        <w:sz w:val="16"/>
        <w:szCs w:val="16"/>
      </w:rPr>
    </w:pPr>
    <w:r>
      <w:rPr>
        <w:rFonts w:ascii="Bookman Old Style" w:hAnsi="Bookman Old Style"/>
        <w:sz w:val="16"/>
        <w:szCs w:val="16"/>
      </w:rPr>
      <w:t>Background Screening</w:t>
    </w:r>
    <w:r w:rsidR="00F100E3">
      <w:rPr>
        <w:rFonts w:ascii="Bookman Old Style" w:hAnsi="Bookman Old Style"/>
        <w:sz w:val="16"/>
        <w:szCs w:val="16"/>
      </w:rPr>
      <w:t xml:space="preserve"> - CMAR</w:t>
    </w:r>
    <w:r w:rsidRPr="00BB2859">
      <w:rPr>
        <w:rFonts w:ascii="Bookman Old Style" w:hAnsi="Bookman Old Style"/>
        <w:sz w:val="16"/>
        <w:szCs w:val="16"/>
      </w:rPr>
      <w:tab/>
    </w:r>
    <w:r w:rsidRPr="00BB2859">
      <w:rPr>
        <w:rFonts w:ascii="Bookman Old Style" w:hAnsi="Bookman Old Style"/>
        <w:sz w:val="16"/>
        <w:szCs w:val="16"/>
      </w:rPr>
      <w:tab/>
      <w:t xml:space="preserve">Page </w:t>
    </w:r>
    <w:r w:rsidRPr="00BB2859">
      <w:rPr>
        <w:rFonts w:ascii="Bookman Old Style" w:hAnsi="Bookman Old Style"/>
        <w:sz w:val="16"/>
        <w:szCs w:val="16"/>
      </w:rPr>
      <w:fldChar w:fldCharType="begin"/>
    </w:r>
    <w:r w:rsidRPr="00BB2859">
      <w:rPr>
        <w:rFonts w:ascii="Bookman Old Style" w:hAnsi="Bookman Old Style"/>
        <w:sz w:val="16"/>
        <w:szCs w:val="16"/>
      </w:rPr>
      <w:instrText xml:space="preserve"> PAGE   \* MERGEFORMAT </w:instrText>
    </w:r>
    <w:r w:rsidRPr="00BB2859">
      <w:rPr>
        <w:rFonts w:ascii="Bookman Old Style" w:hAnsi="Bookman Old Style"/>
        <w:sz w:val="16"/>
        <w:szCs w:val="16"/>
      </w:rPr>
      <w:fldChar w:fldCharType="separate"/>
    </w:r>
    <w:r w:rsidR="00F100E3">
      <w:rPr>
        <w:rFonts w:ascii="Bookman Old Style" w:hAnsi="Bookman Old Style"/>
        <w:noProof/>
        <w:sz w:val="16"/>
        <w:szCs w:val="16"/>
      </w:rPr>
      <w:t>1</w:t>
    </w:r>
    <w:r w:rsidRPr="00BB2859">
      <w:rPr>
        <w:rFonts w:ascii="Bookman Old Style" w:hAnsi="Bookman Old Style"/>
        <w:sz w:val="16"/>
        <w:szCs w:val="16"/>
      </w:rPr>
      <w:fldChar w:fldCharType="end"/>
    </w:r>
    <w:r w:rsidRPr="00BB2859">
      <w:rPr>
        <w:rFonts w:ascii="Bookman Old Style" w:hAnsi="Bookman Old Style"/>
        <w:sz w:val="16"/>
        <w:szCs w:val="16"/>
      </w:rPr>
      <w:t xml:space="preserve"> of</w:t>
    </w:r>
    <w:r>
      <w:rPr>
        <w:rFonts w:ascii="Bookman Old Style" w:hAnsi="Bookman Old Style"/>
        <w:sz w:val="16"/>
        <w:szCs w:val="16"/>
      </w:rPr>
      <w:t xml:space="preserve"> </w:t>
    </w:r>
    <w:r>
      <w:rPr>
        <w:rFonts w:ascii="Bookman Old Style" w:hAnsi="Bookman Old Style"/>
        <w:sz w:val="16"/>
        <w:szCs w:val="16"/>
      </w:rPr>
      <w:fldChar w:fldCharType="begin"/>
    </w:r>
    <w:r>
      <w:rPr>
        <w:rFonts w:ascii="Bookman Old Style" w:hAnsi="Bookman Old Style"/>
        <w:sz w:val="16"/>
        <w:szCs w:val="16"/>
      </w:rPr>
      <w:instrText xml:space="preserve"> NUMPAGES   \* MERGEFORMAT </w:instrText>
    </w:r>
    <w:r>
      <w:rPr>
        <w:rFonts w:ascii="Bookman Old Style" w:hAnsi="Bookman Old Style"/>
        <w:sz w:val="16"/>
        <w:szCs w:val="16"/>
      </w:rPr>
      <w:fldChar w:fldCharType="separate"/>
    </w:r>
    <w:r w:rsidR="00F100E3">
      <w:rPr>
        <w:rFonts w:ascii="Bookman Old Style" w:hAnsi="Bookman Old Style"/>
        <w:noProof/>
        <w:sz w:val="16"/>
        <w:szCs w:val="16"/>
      </w:rPr>
      <w:t>1</w:t>
    </w:r>
    <w:r>
      <w:rPr>
        <w:rFonts w:ascii="Bookman Old Style" w:hAnsi="Bookman Old Style"/>
        <w:sz w:val="16"/>
        <w:szCs w:val="16"/>
      </w:rPr>
      <w:fldChar w:fldCharType="end"/>
    </w:r>
  </w:p>
  <w:p w14:paraId="6574535C" w14:textId="77777777" w:rsidR="001F544E" w:rsidRPr="001B45C9" w:rsidRDefault="00F100E3" w:rsidP="001F544E">
    <w:pPr>
      <w:pStyle w:val="Footer"/>
      <w:jc w:val="both"/>
      <w:rPr>
        <w:rFonts w:ascii="Arial" w:hAnsi="Arial" w:cs="Arial"/>
        <w:bCs/>
        <w:sz w:val="16"/>
      </w:rPr>
    </w:pPr>
    <w:r>
      <w:rPr>
        <w:rFonts w:ascii="Bookman Old Style" w:hAnsi="Bookman Old Style"/>
        <w:noProof/>
        <w:sz w:val="16"/>
        <w:szCs w:val="16"/>
      </w:rPr>
      <w:t>March 28,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2120" w14:textId="77777777" w:rsidR="00C76488" w:rsidRDefault="00C76488">
      <w:r>
        <w:separator/>
      </w:r>
    </w:p>
  </w:footnote>
  <w:footnote w:type="continuationSeparator" w:id="0">
    <w:p w14:paraId="4594B8D6" w14:textId="77777777" w:rsidR="00C76488" w:rsidRDefault="00C7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710B" w14:textId="77777777" w:rsidR="001F544E" w:rsidRDefault="001F544E" w:rsidP="001F544E">
    <w:pPr>
      <w:pStyle w:val="Header"/>
      <w:tabs>
        <w:tab w:val="clear" w:pos="4320"/>
        <w:tab w:val="clear" w:pos="8640"/>
        <w:tab w:val="center" w:pos="4680"/>
        <w:tab w:val="right" w:pos="10080"/>
      </w:tabs>
      <w:jc w:val="center"/>
      <w:rPr>
        <w:rFonts w:ascii="Bookman Old Style" w:hAnsi="Bookman Old Style"/>
        <w:b/>
      </w:rPr>
    </w:pPr>
    <w:r>
      <w:rPr>
        <w:noProof/>
      </w:rPr>
      <w:pict w14:anchorId="0DC26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pt;margin-top:.55pt;width:56.9pt;height:56.9pt;z-index:-251657216">
          <v:imagedata r:id="rId1" o:title="bcps_marker_v01b"/>
        </v:shape>
      </w:pict>
    </w:r>
    <w:r>
      <w:rPr>
        <w:rFonts w:ascii="Bookman Old Style" w:hAnsi="Bookman Old Style"/>
        <w:b/>
      </w:rPr>
      <w:t>The School Board of Broward County, Florida</w:t>
    </w:r>
  </w:p>
  <w:p w14:paraId="1F9C93BB" w14:textId="77777777" w:rsidR="001F544E" w:rsidRDefault="001F544E" w:rsidP="001F544E">
    <w:pPr>
      <w:pStyle w:val="Header"/>
      <w:tabs>
        <w:tab w:val="clear" w:pos="8640"/>
        <w:tab w:val="right" w:pos="9630"/>
      </w:tabs>
      <w:ind w:left="270"/>
      <w:jc w:val="center"/>
      <w:rPr>
        <w:rFonts w:ascii="Bookman Old Style" w:hAnsi="Bookman Old Style"/>
        <w:b/>
      </w:rPr>
    </w:pPr>
    <w:r>
      <w:rPr>
        <w:rFonts w:ascii="Bookman Old Style" w:hAnsi="Bookman Old Style"/>
        <w:b/>
      </w:rPr>
      <w:t>Procurement &amp; Warehousing Services Department</w:t>
    </w:r>
  </w:p>
  <w:p w14:paraId="54DC3384" w14:textId="77777777" w:rsidR="001F544E" w:rsidRDefault="001F544E" w:rsidP="001F544E">
    <w:pPr>
      <w:pStyle w:val="Header"/>
      <w:tabs>
        <w:tab w:val="clear" w:pos="8640"/>
        <w:tab w:val="right" w:pos="9630"/>
      </w:tabs>
      <w:jc w:val="center"/>
      <w:rPr>
        <w:rFonts w:ascii="Bookman Old Style" w:hAnsi="Bookman Old Style"/>
        <w:b/>
      </w:rPr>
    </w:pPr>
    <w:r>
      <w:rPr>
        <w:rFonts w:ascii="Bookman Old Style" w:hAnsi="Bookman Old Style"/>
        <w:b/>
      </w:rPr>
      <w:t>7720 W. Oakland Park Blvd., Suite 323</w:t>
    </w:r>
  </w:p>
  <w:p w14:paraId="1EB12CD7" w14:textId="77777777" w:rsidR="001F544E" w:rsidRDefault="001F544E" w:rsidP="001F544E">
    <w:pPr>
      <w:pStyle w:val="Header"/>
      <w:tabs>
        <w:tab w:val="clear" w:pos="4320"/>
        <w:tab w:val="clear" w:pos="8640"/>
        <w:tab w:val="center" w:pos="4680"/>
        <w:tab w:val="right" w:pos="10080"/>
      </w:tabs>
      <w:jc w:val="center"/>
      <w:rPr>
        <w:rFonts w:ascii="Bookman Old Style" w:hAnsi="Bookman Old Style"/>
        <w:b/>
      </w:rPr>
    </w:pPr>
    <w:r>
      <w:rPr>
        <w:rFonts w:ascii="Bookman Old Style" w:hAnsi="Bookman Old Style"/>
        <w:b/>
      </w:rPr>
      <w:t xml:space="preserve">                                          Sunrise, Florida 33351</w:t>
    </w:r>
    <w:r>
      <w:t xml:space="preserve">                             </w:t>
    </w:r>
    <w:r>
      <w:rPr>
        <w:rFonts w:ascii="Bookman Old Style" w:hAnsi="Bookman Old Style"/>
        <w:b/>
      </w:rPr>
      <w:t>(754) 321-0505</w:t>
    </w:r>
  </w:p>
  <w:p w14:paraId="0E11FE70" w14:textId="77777777" w:rsidR="001F544E" w:rsidRDefault="001F544E" w:rsidP="001F544E">
    <w:pPr>
      <w:rPr>
        <w:sz w:val="16"/>
      </w:rPr>
    </w:pPr>
    <w:r>
      <w:rPr>
        <w:noProof/>
      </w:rPr>
      <w:pict w14:anchorId="773EA008">
        <v:line id="Line 3" o:spid="_x0000_s2050" style="position:absolute;z-index:251657216;visibility:visibl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" o:allowincell="f" strokeweight="2pt"/>
      </w:pict>
    </w:r>
  </w:p>
  <w:p w14:paraId="635AC95B" w14:textId="77777777" w:rsidR="001F544E" w:rsidRDefault="001F544E" w:rsidP="001F544E">
    <w:pPr>
      <w:pStyle w:val="Header"/>
      <w:tabs>
        <w:tab w:val="clear" w:pos="8640"/>
        <w:tab w:val="right" w:pos="9630"/>
      </w:tabs>
      <w:jc w:val="center"/>
      <w:rPr>
        <w:rFonts w:ascii="Bookman Old Style" w:hAnsi="Bookman Old Style"/>
        <w:b/>
        <w:sz w:val="32"/>
      </w:rPr>
    </w:pPr>
    <w:r>
      <w:rPr>
        <w:rFonts w:ascii="Bookman Old Style" w:hAnsi="Bookman Old Style"/>
        <w:b/>
        <w:sz w:val="32"/>
      </w:rPr>
      <w:t xml:space="preserve">Document 00009:  Background Screening of </w:t>
    </w:r>
  </w:p>
  <w:p w14:paraId="2CEB8A84" w14:textId="77777777" w:rsidR="001F544E" w:rsidRDefault="001F544E" w:rsidP="001F544E">
    <w:pPr>
      <w:pStyle w:val="Header"/>
      <w:tabs>
        <w:tab w:val="clear" w:pos="8640"/>
        <w:tab w:val="right" w:pos="9630"/>
      </w:tabs>
      <w:jc w:val="center"/>
      <w:rPr>
        <w:rFonts w:ascii="Bookman Old Style" w:hAnsi="Bookman Old Style"/>
        <w:sz w:val="36"/>
      </w:rPr>
    </w:pPr>
    <w:r>
      <w:rPr>
        <w:rFonts w:ascii="Bookman Old Style" w:hAnsi="Bookman Old Style"/>
        <w:b/>
        <w:sz w:val="32"/>
      </w:rPr>
      <w:t>Contractual Personnel</w:t>
    </w:r>
  </w:p>
  <w:p w14:paraId="632DB75A" w14:textId="77777777" w:rsidR="00FF2ACC" w:rsidRPr="001F544E" w:rsidRDefault="001F544E" w:rsidP="001F544E">
    <w:pPr>
      <w:pStyle w:val="Title"/>
    </w:pPr>
    <w:r>
      <w:rPr>
        <w:noProof/>
      </w:rPr>
      <w:pict w14:anchorId="388E4001">
        <v:line id="Line 4" o:spid="_x0000_s2051" style="position:absolute;left:0;text-align:left;flip:x;z-index:251658240;visibility:visible" from="0,1.85pt" to="504.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" o:allowincell="f"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23BA4"/>
    <w:multiLevelType w:val="hybridMultilevel"/>
    <w:tmpl w:val="95E88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R" w:vendorID="64" w:dllVersion="131078" w:nlCheck="1" w:checkStyle="0"/>
  <w:activeWritingStyle w:appName="MSWord" w:lang="en-US" w:vendorID="64" w:dllVersion="131078" w:nlCheck="1" w:checkStyle="1"/>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D46"/>
    <w:rsid w:val="001B45C9"/>
    <w:rsid w:val="001F544E"/>
    <w:rsid w:val="002D14A9"/>
    <w:rsid w:val="003A08FD"/>
    <w:rsid w:val="003E36A6"/>
    <w:rsid w:val="00470521"/>
    <w:rsid w:val="004A0D46"/>
    <w:rsid w:val="00540FBD"/>
    <w:rsid w:val="005C07D2"/>
    <w:rsid w:val="006D59B1"/>
    <w:rsid w:val="009748AE"/>
    <w:rsid w:val="00987736"/>
    <w:rsid w:val="009A1291"/>
    <w:rsid w:val="009B41F9"/>
    <w:rsid w:val="009E42D5"/>
    <w:rsid w:val="00A81F21"/>
    <w:rsid w:val="00B25136"/>
    <w:rsid w:val="00BC5002"/>
    <w:rsid w:val="00BF3572"/>
    <w:rsid w:val="00C76488"/>
    <w:rsid w:val="00CF4C77"/>
    <w:rsid w:val="00D527F3"/>
    <w:rsid w:val="00E71998"/>
    <w:rsid w:val="00F100E3"/>
    <w:rsid w:val="00FB0DFC"/>
    <w:rsid w:val="00FE7C66"/>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F2D771"/>
  <w15:chartTrackingRefBased/>
  <w15:docId w15:val="{DA6A286A-92C8-41A3-9E75-8820BBFF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6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36A6"/>
    <w:pPr>
      <w:jc w:val="center"/>
    </w:pPr>
    <w:rPr>
      <w:rFonts w:ascii="Bookman Old Style" w:hAnsi="Bookman Old Style"/>
      <w:b/>
      <w:bCs/>
    </w:rPr>
  </w:style>
  <w:style w:type="paragraph" w:styleId="Subtitle">
    <w:name w:val="Subtitle"/>
    <w:basedOn w:val="Normal"/>
    <w:qFormat/>
    <w:rsid w:val="003E36A6"/>
    <w:pPr>
      <w:jc w:val="center"/>
    </w:pPr>
    <w:rPr>
      <w:rFonts w:ascii="Bookman Old Style" w:hAnsi="Bookman Old Style"/>
      <w:b/>
      <w:bCs/>
      <w:sz w:val="28"/>
    </w:rPr>
  </w:style>
  <w:style w:type="paragraph" w:styleId="BodyText">
    <w:name w:val="Body Text"/>
    <w:basedOn w:val="Normal"/>
    <w:rsid w:val="003E36A6"/>
    <w:pPr>
      <w:jc w:val="both"/>
    </w:pPr>
    <w:rPr>
      <w:rFonts w:ascii="Bookman Old Style" w:hAnsi="Bookman Old Style"/>
      <w:sz w:val="22"/>
    </w:rPr>
  </w:style>
  <w:style w:type="paragraph" w:styleId="Header">
    <w:name w:val="header"/>
    <w:basedOn w:val="Normal"/>
    <w:link w:val="HeaderChar"/>
    <w:rsid w:val="003E36A6"/>
    <w:pPr>
      <w:tabs>
        <w:tab w:val="center" w:pos="4320"/>
        <w:tab w:val="right" w:pos="8640"/>
      </w:tabs>
    </w:pPr>
  </w:style>
  <w:style w:type="paragraph" w:styleId="Footer">
    <w:name w:val="footer"/>
    <w:basedOn w:val="Normal"/>
    <w:link w:val="FooterChar"/>
    <w:uiPriority w:val="99"/>
    <w:rsid w:val="003E36A6"/>
    <w:pPr>
      <w:tabs>
        <w:tab w:val="center" w:pos="4320"/>
        <w:tab w:val="right" w:pos="8640"/>
      </w:tabs>
    </w:pPr>
  </w:style>
  <w:style w:type="character" w:styleId="PageNumber">
    <w:name w:val="page number"/>
    <w:basedOn w:val="DefaultParagraphFont"/>
    <w:rsid w:val="003E36A6"/>
  </w:style>
  <w:style w:type="character" w:customStyle="1" w:styleId="FooterChar">
    <w:name w:val="Footer Char"/>
    <w:link w:val="Footer"/>
    <w:uiPriority w:val="99"/>
    <w:rsid w:val="00A81F21"/>
    <w:rPr>
      <w:sz w:val="24"/>
      <w:szCs w:val="24"/>
    </w:rPr>
  </w:style>
  <w:style w:type="character" w:customStyle="1" w:styleId="HeaderChar">
    <w:name w:val="Header Char"/>
    <w:link w:val="Header"/>
    <w:rsid w:val="001F5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92A591AB-D2DD-41C5-897E-23E75E95BB1A}"/>
</file>

<file path=customXml/itemProps2.xml><?xml version="1.0" encoding="utf-8"?>
<ds:datastoreItem xmlns:ds="http://schemas.openxmlformats.org/officeDocument/2006/customXml" ds:itemID="{DF91C29C-B902-4AB3-BDA8-24406E9395AB}"/>
</file>

<file path=customXml/itemProps3.xml><?xml version="1.0" encoding="utf-8"?>
<ds:datastoreItem xmlns:ds="http://schemas.openxmlformats.org/officeDocument/2006/customXml" ds:itemID="{66504E05-9577-4821-83B1-E5BF9678923A}"/>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note that the School Board of Broward County, Florida adopted Board Policy Rules No</vt:lpstr>
    </vt:vector>
  </TitlesOfParts>
  <Company>SBBC</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Screening</dc:title>
  <dc:subject/>
  <dc:creator>LobatoD</dc:creator>
  <cp:keywords/>
  <dc:description/>
  <cp:lastModifiedBy>Luis E. Perez</cp:lastModifiedBy>
  <cp:revision>2</cp:revision>
  <cp:lastPrinted>2013-07-09T20:04:00Z</cp:lastPrinted>
  <dcterms:created xsi:type="dcterms:W3CDTF">2018-03-29T15:02:00Z</dcterms:created>
  <dcterms:modified xsi:type="dcterms:W3CDTF">2018-03-29T15:02:00Z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